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8"/>
          <w:shd w:fill="auto" w:val="clear"/>
        </w:rPr>
        <w:t xml:space="preserve">Информационное письмо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8"/>
          <w:shd w:fill="auto" w:val="clear"/>
        </w:rPr>
        <w:t xml:space="preserve">XVII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8"/>
          <w:shd w:fill="auto" w:val="clear"/>
        </w:rPr>
        <w:t xml:space="preserve">ТВАРДОВСКИЕ ЧТЕНИЯ</w:t>
      </w:r>
    </w:p>
    <w:p>
      <w:pPr>
        <w:spacing w:before="0" w:after="21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16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декабря 2022 года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Организаторы: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 Смоленской области по культуре 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Общественный совет Твардовских чтений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Смоленская областная универсальная научная библиотека им. А.Т. Твардовского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и время проведения: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Смоленская областная универсальная научная библиотека им. А.Т. Твардовского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Смоленск, ул. Б. Советская, 25/19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в 10-00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Ежегодно, начиная с 2005 года, Твардовские чтения проходят в рамках Дней памяти А.Т. Твардовского.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цель Чтений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и популяризация творчества Александра Трифоновича Твардовского, поэта с активной гражданской позицией, правдиво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запечатлевшего богатыми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художественными средствами ключевые события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истории страны.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приглашаются исследователи жизни и творчества поэта, ученые-филологи, писатели, поэты, краеведы, представители средств массовой информации,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преподаватели, библиотекари, студенты, учащиеся.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20" w:after="21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XVII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Твардовских чтениях планируется рассмотреть темы, посвященные памятным датам 2022 года: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95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публикация первой заметки (1927) о Твардовском в смоленской газете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Юный товарищ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Творческий путь Александра Твардовского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подборки его стихов.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90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лет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публикация (1932) повести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Дневник председателя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колхоза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80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начало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публикации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(4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сентября 1942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года) в газетном варианте знаменитой поэмы А. Т. Твардовского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Василий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Теркин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В том же, 1942 году, вышло в свет первое отдельное издание еще не законченного произведения.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80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лет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начало создания (1942) поэмы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Дом у дороги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поэмы (1947)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Дом у дороги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Сталинской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премией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2-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й степени.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ab/>
        <w:t xml:space="preserve">75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публикация (1947) книги прозы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Родина и чужбина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ab/>
        <w:t xml:space="preserve">55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начало создания (1967) поэмы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 праву памяти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ab/>
        <w:t xml:space="preserve">35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публикация (1987) поэмы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 праву памяти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другие темы, которые будут предложены участниками Чтений.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участия в работе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Твардовских чтений необходимо зарегистрироваться на сайте Смоленской областной универсальной научной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библиотеки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им. А. Т. Твардовского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smolensklib.ru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до 12  декабря 2022 г.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таблице регистрации не забудьте указать форму Вашего участия.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участия в конференции: </w:t>
      </w:r>
    </w:p>
    <w:p>
      <w:pPr>
        <w:numPr>
          <w:ilvl w:val="0"/>
          <w:numId w:val="1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очная (доклады)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выступающего </w:t>
      </w:r>
    </w:p>
    <w:p>
      <w:pPr>
        <w:numPr>
          <w:ilvl w:val="0"/>
          <w:numId w:val="1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дистанционная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выступающего в онлайн-режиме (ссылка на подключение будет выслана на указанные при регистрации контакты)</w:t>
      </w:r>
    </w:p>
    <w:p>
      <w:pPr>
        <w:numPr>
          <w:ilvl w:val="0"/>
          <w:numId w:val="1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заочная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видеозапись выступления для демонстрации во время конференции.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Язык конференции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порядке работы конференции предполагается участие докладчиков из числа учащейся молодежи. В связи с этим просьба к указанной категории докладчиков, помимо своих контактов при регистрации, указывать контакты научных руководителей / преподавателей.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работе конференции и публикация научных статей бесплатные.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Организационный взнос за участие в конференции не взимается.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Оплата проезда, проживания, командировочных расходов производится за счет направляющей стороны.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Тексты докладов принимаются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декабря 2022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электронной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Biblionews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"mailto:Biblionews@yandex.ru"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"mailto:Biblionews@yandex.ru"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"mailto:Biblionews@yandex.ru"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"mailto:Biblionews@yandex.ru"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пометкой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Твардовские чтения.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Подавая материалы для публикации, участник дает согласие на обработку персональных данных в соответствии с ч.4 ст.9 ФЗ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261-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от 25.07.2011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разрешение на публикацию текста доклада в сборнике материалов Чтений, в том числе на сайте организаторов Чтений.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 оставляет за собой право отклонять материалы, не соответствующие проблематике Чтений и требованиям к оформлению.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 будут публиковаться в авторской редакции. Оргкомитет не несет ответственности за нарушение авторского права, допущенное со стороны авторов.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Требования к оформлению материалов для публикации: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Принимаются материалы объемом не более 8 страниц (15 тыс. знаков), которые должны соответствовать общепринятым научным требованиям и тематике конференции. Текст представляется в электронном виде (формат doc/docx). Наименование файла должно состоять из фамилии автора и первого слова из заголовка статьи (например: Петров_История). Представленный для публикации текст должен быть оригинальным, не опубликованным ранее в других печатных и электронных изданиях. Авторы несут ответственность за подбор и точность приведенных фактов, цитат, имен собственных, географических названий и прочих сведений, а также за то, что в представленных материалах не содержится данных, не подлежащих открытой публикации. В статье обязательно должны быть актуальность и степень изученности рассмотренной темы, поставлены цели и сделаны выводы по результатам исследования.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 должен быть набран в MS Word, без переносов. Шрифт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Times New Roman,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шрифта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пт. Межстрочный интервал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одинарный. Поле со всех сторон 20 мм. Абзацный отступ 1,25 см. Текст следует отформатировать по ширине, без переносов. Страницы не нумеруются.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текста статьи размещается библиографический список, который необходимо оформлять в соответствии с требованиями ГОСТ Р 7.0.100-2018. На все работы, которые приведены в библиографическом списке, должны быть оформлены ссылки в тексте. Ссылки на источники оформляются по тексту в квадратных скобках (например, [7, с. 27]), в конце статьи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список   источников в алфавитном порядке (сначала российские, затем зарубежные источники).   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тексте допускается иллюстративный материал. Иллюстрации (фотографии) высылаются отдельно с приложенными разъясняющими подписями к каждой иллюстрации (отдельный документ). Непосредственно в тексте в квадратных скобках красным шрифтом помечается предполагаемое место их расположения. ([фото1]). Иллюстрации должны быть отсканированы в разрешении не ниже 300 точек на дюйм (dpi). 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Подробная информация о конференции будет рассылаться зарегистрированным участникам по мере её появления и актуализации.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Координаторы: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Привалов Петр Иванович, член Общественного 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shd w:fill="auto" w:val="clear"/>
          </w:rPr>
          <w:t xml:space="preserve"> HYPERLINK "mailto:2PIP@bk.ru"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PIP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shd w:fill="auto" w:val="clear"/>
          </w:rPr>
          <w:t xml:space="preserve"> HYPERLINK "mailto:2PIP@bk.ru"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shd w:fill="auto" w:val="clear"/>
          </w:rPr>
          <w:t xml:space="preserve"> HYPERLINK "mailto:2PIP@bk.ru"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shd w:fill="auto" w:val="clear"/>
          </w:rPr>
          <w:t xml:space="preserve"> HYPERLINK "mailto:2PIP@bk.ru"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shd w:fill="auto" w:val="clear"/>
          </w:rPr>
          <w:t xml:space="preserve"> HYPERLINK "mailto:2PIP@bk.ru"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Гаврилова Елена Владимировна,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директора Смоленской областной универсальной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научной библиотеки им. А.Т. Твардовского, </w:t>
      </w: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 (4812)38-21-11; e-mail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biblionews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shd w:fill="auto" w:val="clear"/>
          </w:rPr>
          <w:t xml:space="preserve"> HYPERLINK "mailto:biblionews@yandex.ru"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shd w:fill="auto" w:val="clear"/>
          </w:rPr>
          <w:t xml:space="preserve"> HYPERLINK "mailto:biblionews@yandex.ru"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shd w:fill="auto" w:val="clear"/>
          </w:rPr>
          <w:t xml:space="preserve"> HYPERLINK "mailto:biblionews@yandex.ru"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shd w:fill="auto" w:val="clear"/>
          </w:rPr>
          <w:t xml:space="preserve"> HYPERLINK "mailto:biblionews@yandex.ru"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120" w:after="2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Лисовская Людмила Викторовна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главный библиограф Центра краеведения, библиографии и информационно-библиографического обслуживания, </w:t>
      </w:r>
    </w:p>
    <w:p>
      <w:pPr>
        <w:spacing w:before="120" w:after="21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(4812)38-34-95; e-mail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bibliogrsoub@yandex.ru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2PIP@bk.ru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Biblionews@yandex.ru" Id="docRId0" Type="http://schemas.openxmlformats.org/officeDocument/2006/relationships/hyperlink" /><Relationship TargetMode="External" Target="mailto:biblionews@yandex.ru" Id="docRId2" Type="http://schemas.openxmlformats.org/officeDocument/2006/relationships/hyperlink" /><Relationship Target="styles.xml" Id="docRId4" Type="http://schemas.openxmlformats.org/officeDocument/2006/relationships/styles" /></Relationships>
</file>